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9A4EA98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2D2814">
        <w:rPr>
          <w:rFonts w:ascii="Arial" w:eastAsia="宋体" w:hAnsi="Arial" w:cs="Times New Roman"/>
          <w:b/>
          <w:sz w:val="24"/>
          <w:szCs w:val="20"/>
          <w:lang w:val="en-GB"/>
        </w:rPr>
        <w:t>9</w:t>
      </w:r>
      <w:r w:rsidR="00E71402">
        <w:rPr>
          <w:rFonts w:ascii="Arial" w:eastAsia="宋体" w:hAnsi="Arial" w:cs="Times New Roman"/>
          <w:b/>
          <w:sz w:val="24"/>
          <w:szCs w:val="20"/>
          <w:lang w:val="en-GB"/>
        </w:rPr>
        <w:t>4</w:t>
      </w:r>
      <w:r w:rsidR="00F52BD2">
        <w:rPr>
          <w:rFonts w:ascii="Arial" w:eastAsia="宋体" w:hAnsi="Arial" w:cs="Times New Roman"/>
          <w:b/>
          <w:sz w:val="24"/>
          <w:szCs w:val="20"/>
          <w:lang w:val="en-GB"/>
        </w:rPr>
        <w:t>bis</w:t>
      </w:r>
      <w:r w:rsidR="00E8243F">
        <w:rPr>
          <w:rFonts w:ascii="Arial" w:eastAsia="宋体" w:hAnsi="Arial" w:cs="Times New Roman"/>
          <w:b/>
          <w:sz w:val="24"/>
          <w:szCs w:val="20"/>
          <w:lang w:val="en-GB"/>
        </w:rPr>
        <w:t>-e</w:t>
      </w:r>
      <w:r w:rsidR="002D2814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E71402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20</w:t>
      </w:r>
      <w:r w:rsidR="002775AB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0</w:t>
      </w:r>
      <w:r w:rsidR="00F97D27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3806</w:t>
      </w:r>
    </w:p>
    <w:p w14:paraId="3DEDC117" w14:textId="5AB47C2F" w:rsidR="00841BCD" w:rsidRPr="00841BCD" w:rsidRDefault="002775A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 xml:space="preserve">E-meetings, </w:t>
      </w:r>
      <w:r w:rsidR="00BB227F">
        <w:rPr>
          <w:rFonts w:ascii="Arial" w:eastAsia="宋体" w:hAnsi="Arial" w:cs="Times New Roman"/>
          <w:b/>
          <w:sz w:val="24"/>
          <w:szCs w:val="20"/>
          <w:lang w:val="en-GB"/>
        </w:rPr>
        <w:t>2</w:t>
      </w:r>
      <w:r w:rsidR="00777750">
        <w:rPr>
          <w:rFonts w:ascii="Arial" w:eastAsia="宋体" w:hAnsi="Arial" w:cs="Times New Roman"/>
          <w:b/>
          <w:sz w:val="24"/>
          <w:szCs w:val="20"/>
          <w:lang w:val="en-GB"/>
        </w:rPr>
        <w:t>0</w:t>
      </w:r>
      <w:r w:rsidR="00BA724E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>–</w:t>
      </w:r>
      <w:r w:rsidR="00B47519">
        <w:rPr>
          <w:rFonts w:ascii="Arial" w:eastAsia="宋体" w:hAnsi="Arial" w:cs="Times New Roman"/>
          <w:b/>
          <w:sz w:val="24"/>
          <w:szCs w:val="20"/>
          <w:lang w:val="en-GB"/>
        </w:rPr>
        <w:t xml:space="preserve"> 30</w:t>
      </w:r>
      <w:r w:rsidR="00BB227F">
        <w:rPr>
          <w:rFonts w:ascii="Arial" w:eastAsia="宋体" w:hAnsi="Arial" w:cs="Times New Roman" w:hint="eastAsia"/>
          <w:b/>
          <w:sz w:val="24"/>
          <w:szCs w:val="20"/>
          <w:vertAlign w:val="superscript"/>
          <w:lang w:val="en-GB" w:eastAsia="zh-CN"/>
        </w:rPr>
        <w:t>th</w:t>
      </w:r>
      <w:r w:rsidR="00B47519">
        <w:rPr>
          <w:rFonts w:ascii="Arial" w:eastAsia="宋体" w:hAnsi="Arial" w:cs="Times New Roman"/>
          <w:b/>
          <w:sz w:val="24"/>
          <w:szCs w:val="20"/>
          <w:lang w:val="en-GB"/>
        </w:rPr>
        <w:t xml:space="preserve"> April,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2020</w:t>
      </w:r>
      <w:r w:rsidR="003B70F5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C09DD74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8C15A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1146BB">
        <w:rPr>
          <w:rFonts w:ascii="Arial" w:eastAsia="Calibri" w:hAnsi="Arial" w:cs="Arial"/>
          <w:b/>
          <w:bCs/>
          <w:sz w:val="24"/>
          <w:lang w:val="en-GB"/>
        </w:rPr>
        <w:t>test cases</w:t>
      </w:r>
      <w:r w:rsidR="00B47519">
        <w:rPr>
          <w:rFonts w:ascii="Arial" w:eastAsia="Calibri" w:hAnsi="Arial" w:cs="Arial"/>
          <w:b/>
          <w:bCs/>
          <w:sz w:val="24"/>
          <w:lang w:val="en-GB"/>
        </w:rPr>
        <w:t xml:space="preserve"> in </w:t>
      </w:r>
      <w:r w:rsidR="00D605A6">
        <w:rPr>
          <w:rFonts w:ascii="Arial" w:eastAsia="Calibri" w:hAnsi="Arial" w:cs="Arial"/>
          <w:b/>
          <w:bCs/>
          <w:sz w:val="24"/>
          <w:lang w:val="en-GB"/>
        </w:rPr>
        <w:t>EN-DC</w:t>
      </w:r>
    </w:p>
    <w:p w14:paraId="53921647" w14:textId="4151DC8C" w:rsidR="00841BCD" w:rsidRPr="00BB227F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146BB">
        <w:rPr>
          <w:rFonts w:ascii="Arial" w:eastAsia="MS Mincho" w:hAnsi="Arial" w:cs="Arial"/>
          <w:b/>
          <w:bCs/>
          <w:sz w:val="24"/>
          <w:szCs w:val="20"/>
          <w:lang w:val="en-GB"/>
        </w:rPr>
        <w:t>6.2.3.2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695DAF8" w14:textId="78618AB9" w:rsidR="00B47519" w:rsidRDefault="003A3AAE" w:rsidP="00B72236">
      <w:pPr>
        <w:spacing w:after="120"/>
        <w:jc w:val="both"/>
      </w:pPr>
      <w:r>
        <w:t xml:space="preserve">During </w:t>
      </w:r>
      <w:r w:rsidR="00B47519">
        <w:t>RAN4#94</w:t>
      </w:r>
      <w:r w:rsidR="00942C8C">
        <w:t>e</w:t>
      </w:r>
      <w:r w:rsidR="00B47519">
        <w:t xml:space="preserve"> meeting, </w:t>
      </w:r>
      <w:r w:rsidR="00942C8C">
        <w:t>the following test cases were</w:t>
      </w:r>
      <w:r w:rsidR="00B47519">
        <w:t xml:space="preserve"> agreed for CLI measurements in SA and </w:t>
      </w:r>
      <w:r w:rsidR="000C4DCE">
        <w:t>EN-DC</w:t>
      </w:r>
      <w:r w:rsidR="00942C8C">
        <w:t xml:space="preserve"> scenarios [1].</w:t>
      </w:r>
      <w:r w:rsidR="00CC476A">
        <w:t xml:space="preserve"> This paper discusses the </w:t>
      </w:r>
      <w:r w:rsidR="001146BB">
        <w:t>CLI measurements</w:t>
      </w:r>
      <w:r w:rsidR="00CC476A">
        <w:t xml:space="preserve"> </w:t>
      </w:r>
      <w:r w:rsidR="00CA0DC6">
        <w:t>in</w:t>
      </w:r>
      <w:r w:rsidR="00CC476A">
        <w:t xml:space="preserve"> EN-DC scenarios and proposes update to the </w:t>
      </w:r>
      <w:r w:rsidR="001146BB">
        <w:t>requirements</w:t>
      </w:r>
      <w:r w:rsidR="00CC476A">
        <w:t xml:space="preserve">. </w:t>
      </w:r>
      <w:r w:rsidR="00942C8C">
        <w:t xml:space="preserve">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6"/>
        <w:gridCol w:w="5161"/>
      </w:tblGrid>
      <w:tr w:rsidR="00942C8C" w14:paraId="409522C3" w14:textId="77777777" w:rsidTr="00942C8C">
        <w:trPr>
          <w:jc w:val="center"/>
        </w:trPr>
        <w:tc>
          <w:tcPr>
            <w:tcW w:w="0" w:type="auto"/>
          </w:tcPr>
          <w:p w14:paraId="715E282E" w14:textId="37E2985F" w:rsidR="00942C8C" w:rsidRDefault="00942C8C" w:rsidP="00B72236">
            <w:pPr>
              <w:spacing w:after="120"/>
              <w:jc w:val="both"/>
            </w:pPr>
            <w:r>
              <w:t>#</w:t>
            </w:r>
          </w:p>
        </w:tc>
        <w:tc>
          <w:tcPr>
            <w:tcW w:w="0" w:type="auto"/>
          </w:tcPr>
          <w:p w14:paraId="44385802" w14:textId="7C84EC58" w:rsidR="00942C8C" w:rsidRDefault="00942C8C" w:rsidP="00B72236">
            <w:pPr>
              <w:spacing w:after="120"/>
              <w:jc w:val="both"/>
            </w:pPr>
            <w:r>
              <w:t>Test cases for SRS-RSRP</w:t>
            </w:r>
          </w:p>
        </w:tc>
      </w:tr>
      <w:tr w:rsidR="00942C8C" w14:paraId="4F2CA7C9" w14:textId="77777777" w:rsidTr="00942C8C">
        <w:trPr>
          <w:jc w:val="center"/>
        </w:trPr>
        <w:tc>
          <w:tcPr>
            <w:tcW w:w="0" w:type="auto"/>
          </w:tcPr>
          <w:p w14:paraId="34636B1B" w14:textId="126BE68E" w:rsidR="00942C8C" w:rsidRDefault="00942C8C" w:rsidP="00B72236">
            <w:pPr>
              <w:spacing w:after="120"/>
              <w:jc w:val="both"/>
            </w:pPr>
            <w:r>
              <w:t>1</w:t>
            </w:r>
          </w:p>
        </w:tc>
        <w:tc>
          <w:tcPr>
            <w:tcW w:w="0" w:type="auto"/>
          </w:tcPr>
          <w:p w14:paraId="6510C399" w14:textId="5EF5B230" w:rsidR="00942C8C" w:rsidRDefault="00942C8C" w:rsidP="00B72236">
            <w:pPr>
              <w:spacing w:after="120"/>
              <w:jc w:val="both"/>
            </w:pPr>
            <w:r>
              <w:t>[SRS-RSRP measurement delay with non-DRX FR1 EN-DC]</w:t>
            </w:r>
          </w:p>
        </w:tc>
      </w:tr>
      <w:tr w:rsidR="00942C8C" w14:paraId="7D17DD34" w14:textId="77777777" w:rsidTr="00942C8C">
        <w:trPr>
          <w:jc w:val="center"/>
        </w:trPr>
        <w:tc>
          <w:tcPr>
            <w:tcW w:w="0" w:type="auto"/>
          </w:tcPr>
          <w:p w14:paraId="7F2DB6BD" w14:textId="50788F5B" w:rsidR="00942C8C" w:rsidRDefault="00942C8C" w:rsidP="00B72236">
            <w:pPr>
              <w:spacing w:after="120"/>
              <w:jc w:val="both"/>
            </w:pPr>
            <w:r>
              <w:t>2</w:t>
            </w:r>
          </w:p>
        </w:tc>
        <w:tc>
          <w:tcPr>
            <w:tcW w:w="0" w:type="auto"/>
          </w:tcPr>
          <w:p w14:paraId="17C86002" w14:textId="0F9132B6" w:rsidR="00942C8C" w:rsidRDefault="00942C8C" w:rsidP="00B72236">
            <w:pPr>
              <w:spacing w:after="120"/>
              <w:jc w:val="both"/>
            </w:pPr>
            <w:r>
              <w:t>[SRS-RSRP measurement delay with DRX FR2 EN-DC]</w:t>
            </w:r>
          </w:p>
        </w:tc>
      </w:tr>
      <w:tr w:rsidR="00942C8C" w14:paraId="25C27440" w14:textId="77777777" w:rsidTr="00942C8C">
        <w:trPr>
          <w:jc w:val="center"/>
        </w:trPr>
        <w:tc>
          <w:tcPr>
            <w:tcW w:w="0" w:type="auto"/>
          </w:tcPr>
          <w:p w14:paraId="178E01BD" w14:textId="3C20719F" w:rsidR="00942C8C" w:rsidRDefault="00942C8C" w:rsidP="00B72236">
            <w:pPr>
              <w:spacing w:after="120"/>
              <w:jc w:val="both"/>
            </w:pPr>
            <w:r>
              <w:t>3</w:t>
            </w:r>
          </w:p>
        </w:tc>
        <w:tc>
          <w:tcPr>
            <w:tcW w:w="0" w:type="auto"/>
          </w:tcPr>
          <w:p w14:paraId="3DE56E3A" w14:textId="1AEAAC4E" w:rsidR="00942C8C" w:rsidRDefault="00942C8C" w:rsidP="00B72236">
            <w:pPr>
              <w:spacing w:after="120"/>
              <w:jc w:val="both"/>
            </w:pPr>
            <w:r>
              <w:t>SRS-RSRP measurement delay with DRX FR1 SA</w:t>
            </w:r>
          </w:p>
        </w:tc>
      </w:tr>
      <w:tr w:rsidR="00942C8C" w14:paraId="0659D5E3" w14:textId="77777777" w:rsidTr="00942C8C">
        <w:trPr>
          <w:jc w:val="center"/>
        </w:trPr>
        <w:tc>
          <w:tcPr>
            <w:tcW w:w="0" w:type="auto"/>
          </w:tcPr>
          <w:p w14:paraId="2FF2722C" w14:textId="43B3B941" w:rsidR="00942C8C" w:rsidRDefault="00942C8C" w:rsidP="00B72236">
            <w:pPr>
              <w:spacing w:after="120"/>
              <w:jc w:val="both"/>
            </w:pPr>
            <w:r>
              <w:t>4</w:t>
            </w:r>
          </w:p>
        </w:tc>
        <w:tc>
          <w:tcPr>
            <w:tcW w:w="0" w:type="auto"/>
          </w:tcPr>
          <w:p w14:paraId="0312E14C" w14:textId="5C572AD9" w:rsidR="00942C8C" w:rsidRDefault="00942C8C" w:rsidP="00B72236">
            <w:pPr>
              <w:spacing w:after="120"/>
              <w:jc w:val="both"/>
            </w:pPr>
            <w:r>
              <w:t>SRS-RSRP measurement delay with non-DRX FR2 SA</w:t>
            </w:r>
          </w:p>
        </w:tc>
      </w:tr>
      <w:tr w:rsidR="00942C8C" w14:paraId="4C5B312E" w14:textId="77777777" w:rsidTr="00942C8C">
        <w:trPr>
          <w:jc w:val="center"/>
        </w:trPr>
        <w:tc>
          <w:tcPr>
            <w:tcW w:w="0" w:type="auto"/>
          </w:tcPr>
          <w:p w14:paraId="3F6F1E90" w14:textId="60D6B9F1" w:rsidR="00942C8C" w:rsidRDefault="00942C8C" w:rsidP="00B72236">
            <w:pPr>
              <w:spacing w:after="120"/>
              <w:jc w:val="both"/>
            </w:pPr>
            <w:r>
              <w:t>5</w:t>
            </w:r>
          </w:p>
        </w:tc>
        <w:tc>
          <w:tcPr>
            <w:tcW w:w="0" w:type="auto"/>
          </w:tcPr>
          <w:p w14:paraId="24F45485" w14:textId="65A55AEB" w:rsidR="00942C8C" w:rsidRDefault="00942C8C" w:rsidP="00B72236">
            <w:pPr>
              <w:spacing w:after="120"/>
              <w:jc w:val="both"/>
            </w:pPr>
            <w:r>
              <w:t>[SRS-RSRP measurement accuracy FR1 EN-DC]</w:t>
            </w:r>
          </w:p>
        </w:tc>
      </w:tr>
      <w:tr w:rsidR="00942C8C" w14:paraId="291C2F63" w14:textId="77777777" w:rsidTr="00942C8C">
        <w:trPr>
          <w:jc w:val="center"/>
        </w:trPr>
        <w:tc>
          <w:tcPr>
            <w:tcW w:w="0" w:type="auto"/>
          </w:tcPr>
          <w:p w14:paraId="617A9AC2" w14:textId="28A84FC2" w:rsidR="00942C8C" w:rsidRDefault="00942C8C" w:rsidP="00942C8C">
            <w:pPr>
              <w:spacing w:after="120"/>
              <w:jc w:val="both"/>
            </w:pPr>
            <w:r>
              <w:t>6</w:t>
            </w:r>
          </w:p>
        </w:tc>
        <w:tc>
          <w:tcPr>
            <w:tcW w:w="0" w:type="auto"/>
          </w:tcPr>
          <w:p w14:paraId="378FF7A4" w14:textId="1874A7C2" w:rsidR="00942C8C" w:rsidRDefault="00942C8C" w:rsidP="00942C8C">
            <w:pPr>
              <w:spacing w:after="120"/>
              <w:jc w:val="both"/>
            </w:pPr>
            <w:r>
              <w:t>[SRS-RSRP measurement accuracy FR2 EN-DC]</w:t>
            </w:r>
          </w:p>
        </w:tc>
      </w:tr>
      <w:tr w:rsidR="00942C8C" w14:paraId="2A37C08D" w14:textId="77777777" w:rsidTr="00942C8C">
        <w:trPr>
          <w:jc w:val="center"/>
        </w:trPr>
        <w:tc>
          <w:tcPr>
            <w:tcW w:w="0" w:type="auto"/>
          </w:tcPr>
          <w:p w14:paraId="3952B684" w14:textId="5C088CF5" w:rsidR="00942C8C" w:rsidRDefault="00942C8C" w:rsidP="00942C8C">
            <w:pPr>
              <w:spacing w:after="120"/>
              <w:jc w:val="both"/>
            </w:pPr>
            <w:r>
              <w:t>7</w:t>
            </w:r>
          </w:p>
        </w:tc>
        <w:tc>
          <w:tcPr>
            <w:tcW w:w="0" w:type="auto"/>
          </w:tcPr>
          <w:p w14:paraId="3530BFB8" w14:textId="726E9017" w:rsidR="00942C8C" w:rsidRDefault="00942C8C" w:rsidP="00942C8C">
            <w:pPr>
              <w:spacing w:after="120"/>
              <w:jc w:val="both"/>
            </w:pPr>
            <w:r>
              <w:t>SRS-RSRP measurement accuracy FR1 SA</w:t>
            </w:r>
          </w:p>
        </w:tc>
      </w:tr>
      <w:tr w:rsidR="00942C8C" w14:paraId="7686E6E9" w14:textId="77777777" w:rsidTr="00942C8C">
        <w:trPr>
          <w:jc w:val="center"/>
        </w:trPr>
        <w:tc>
          <w:tcPr>
            <w:tcW w:w="0" w:type="auto"/>
          </w:tcPr>
          <w:p w14:paraId="5289DE81" w14:textId="30558151" w:rsidR="00942C8C" w:rsidRDefault="00942C8C" w:rsidP="00942C8C">
            <w:pPr>
              <w:spacing w:after="120"/>
              <w:jc w:val="both"/>
            </w:pPr>
            <w:r>
              <w:t>8</w:t>
            </w:r>
          </w:p>
        </w:tc>
        <w:tc>
          <w:tcPr>
            <w:tcW w:w="0" w:type="auto"/>
          </w:tcPr>
          <w:p w14:paraId="0E29D96D" w14:textId="78D7F4C3" w:rsidR="00942C8C" w:rsidRDefault="00942C8C" w:rsidP="00942C8C">
            <w:pPr>
              <w:spacing w:after="120"/>
              <w:jc w:val="both"/>
            </w:pPr>
            <w:r>
              <w:t>SRS-RSRP measurement accuracy FR2 SA</w:t>
            </w:r>
          </w:p>
        </w:tc>
      </w:tr>
    </w:tbl>
    <w:p w14:paraId="2FF6A72B" w14:textId="52FA4B3C" w:rsidR="003B659E" w:rsidRPr="00841BCD" w:rsidRDefault="00A31544" w:rsidP="00AE56B1">
      <w:pPr>
        <w:pStyle w:val="RAN4H1"/>
      </w:pPr>
      <w:r>
        <w:t>Discussion</w:t>
      </w:r>
    </w:p>
    <w:p w14:paraId="371C1F86" w14:textId="1D43F762" w:rsidR="001146BB" w:rsidRDefault="001146BB" w:rsidP="001146BB">
      <w:pPr>
        <w:spacing w:after="120"/>
        <w:jc w:val="both"/>
        <w:rPr>
          <w:rFonts w:cs="v4.2.0"/>
          <w:lang w:eastAsia="ko-KR"/>
        </w:rPr>
      </w:pPr>
      <w:r>
        <w:rPr>
          <w:lang w:eastAsia="zh-CN"/>
        </w:rPr>
        <w:t>According to the RAN4 spec [</w:t>
      </w:r>
      <w:r w:rsidR="008D599B">
        <w:rPr>
          <w:lang w:eastAsia="zh-CN"/>
        </w:rPr>
        <w:t>2</w:t>
      </w:r>
      <w:r>
        <w:rPr>
          <w:lang w:eastAsia="zh-CN"/>
        </w:rPr>
        <w:t xml:space="preserve">], the UE shall apply a constant offset when it measures SRS-RSRP and CLI-RSSI. If CLI measurement is configured </w:t>
      </w:r>
      <w:r w:rsidR="00CA0DC6">
        <w:rPr>
          <w:lang w:eastAsia="zh-CN"/>
        </w:rPr>
        <w:t xml:space="preserve">on NR side </w:t>
      </w:r>
      <w:r>
        <w:rPr>
          <w:lang w:eastAsia="zh-CN"/>
        </w:rPr>
        <w:t xml:space="preserve">in EN-DC, the UE is expected to shift the DL timing in the NR SCG by at least </w:t>
      </w:r>
      <w:r>
        <w:rPr>
          <w:rFonts w:eastAsia="Malgun Gothic"/>
          <w:lang w:eastAsia="ko-KR"/>
        </w:rPr>
        <w:t>Tc*</w:t>
      </w:r>
      <w:r>
        <w:rPr>
          <w:rFonts w:cs="v4.2.0"/>
          <w:lang w:eastAsia="ko-KR"/>
        </w:rPr>
        <w:t>N</w:t>
      </w:r>
      <w:r>
        <w:rPr>
          <w:rFonts w:cs="v4.2.0"/>
          <w:vertAlign w:val="subscript"/>
          <w:lang w:eastAsia="ko-KR"/>
        </w:rPr>
        <w:t>TA_offset</w:t>
      </w:r>
      <w:r>
        <w:rPr>
          <w:rFonts w:cs="v4.2.0"/>
          <w:lang w:eastAsia="ko-KR"/>
        </w:rPr>
        <w:t xml:space="preserve">, i.e. up to </w:t>
      </w:r>
      <w:r w:rsidRPr="00980CA7">
        <w:rPr>
          <w:rFonts w:cs="v4.2.0"/>
          <w:lang w:eastAsia="ko-KR"/>
        </w:rPr>
        <w:t>20us. In order</w:t>
      </w:r>
      <w:r>
        <w:rPr>
          <w:rFonts w:cs="v4.2.0"/>
          <w:lang w:eastAsia="ko-KR"/>
        </w:rPr>
        <w:t xml:space="preserve"> to maintain the data transmission/reception in LTE MCG, the receive timing difference between NR and LTE shall fulfill the </w:t>
      </w:r>
      <w:r>
        <w:rPr>
          <w:lang w:eastAsia="zh-CN"/>
        </w:rPr>
        <w:t>maximum receive timing difference requirement (</w:t>
      </w:r>
      <w:r>
        <w:rPr>
          <w:rFonts w:cs="v4.2.0"/>
          <w:lang w:eastAsia="ko-KR"/>
        </w:rPr>
        <w:t xml:space="preserve">MRTD). </w:t>
      </w:r>
    </w:p>
    <w:p w14:paraId="6BDD50BC" w14:textId="3DAEED2C" w:rsidR="00CA0DC6" w:rsidRDefault="00CA0DC6" w:rsidP="001146BB">
      <w:pPr>
        <w:spacing w:after="120"/>
        <w:jc w:val="both"/>
        <w:rPr>
          <w:lang w:eastAsia="zh-CN"/>
        </w:rPr>
      </w:pPr>
      <w:r>
        <w:rPr>
          <w:rFonts w:cs="v4.2.0"/>
          <w:lang w:eastAsia="ko-KR"/>
        </w:rPr>
        <w:t xml:space="preserve">However, in some scenarios e.g. </w:t>
      </w:r>
      <w:r w:rsidR="001146BB">
        <w:rPr>
          <w:lang w:eastAsia="zh-CN"/>
        </w:rPr>
        <w:t>intra-band synchronous EN-DC, the MRTD requirement could be smaller than the constant offset</w:t>
      </w:r>
      <w:r>
        <w:rPr>
          <w:lang w:eastAsia="zh-CN"/>
        </w:rPr>
        <w:t>, as shown below</w:t>
      </w:r>
      <w:r w:rsidR="001146BB">
        <w:rPr>
          <w:lang w:eastAsia="zh-CN"/>
        </w:rPr>
        <w:t>. It means the LTE side transmission may be interrupted due to the constant offset at NR.</w:t>
      </w:r>
      <w:r>
        <w:rPr>
          <w:lang w:eastAsia="zh-CN"/>
        </w:rPr>
        <w:t xml:space="preserve"> For simplicity,</w:t>
      </w:r>
      <w:r>
        <w:rPr>
          <w:lang w:eastAsia="zh-CN"/>
        </w:rPr>
        <w:t xml:space="preserve"> it is proposed not define the UE requirements if the </w:t>
      </w:r>
      <w:r>
        <w:rPr>
          <w:lang w:eastAsia="zh-CN"/>
        </w:rPr>
        <w:t xml:space="preserve">MRTD requirement is not fulfilled due to the </w:t>
      </w:r>
      <w:r>
        <w:rPr>
          <w:lang w:eastAsia="zh-CN"/>
        </w:rPr>
        <w:t>constant offset in intra-band synchronous EN-DC.</w:t>
      </w:r>
    </w:p>
    <w:p w14:paraId="4CF21F76" w14:textId="7F7F8325" w:rsidR="001146BB" w:rsidRDefault="001146BB" w:rsidP="001146BB">
      <w:pPr>
        <w:spacing w:after="120"/>
        <w:jc w:val="both"/>
        <w:rPr>
          <w:lang w:eastAsia="zh-CN"/>
        </w:rPr>
      </w:pPr>
      <w:r>
        <w:rPr>
          <w:lang w:eastAsia="zh-CN"/>
        </w:rPr>
        <w:t>To avoid the interruption, the UE is not expected to perform CLI measurement in intra-band EN-DC scenario</w:t>
      </w:r>
    </w:p>
    <w:p w14:paraId="7FADCC27" w14:textId="77777777" w:rsidR="001146BB" w:rsidRPr="00340046" w:rsidRDefault="001146BB" w:rsidP="001146BB">
      <w:pPr>
        <w:pStyle w:val="TH"/>
        <w:rPr>
          <w:snapToGrid w:val="0"/>
          <w:sz w:val="20"/>
          <w:szCs w:val="20"/>
        </w:rPr>
      </w:pPr>
      <w:r w:rsidRPr="00340046">
        <w:rPr>
          <w:snapToGrid w:val="0"/>
          <w:sz w:val="20"/>
          <w:szCs w:val="20"/>
        </w:rPr>
        <w:t>Table 7.6.</w:t>
      </w:r>
      <w:r w:rsidRPr="00340046">
        <w:rPr>
          <w:rFonts w:eastAsia="Malgun Gothic"/>
          <w:snapToGrid w:val="0"/>
          <w:sz w:val="20"/>
          <w:szCs w:val="20"/>
        </w:rPr>
        <w:t>3</w:t>
      </w:r>
      <w:r w:rsidRPr="00340046">
        <w:rPr>
          <w:snapToGrid w:val="0"/>
          <w:sz w:val="20"/>
          <w:szCs w:val="20"/>
        </w:rPr>
        <w:t>-</w:t>
      </w:r>
      <w:r w:rsidRPr="00340046">
        <w:rPr>
          <w:rFonts w:eastAsia="Malgun Gothic"/>
          <w:snapToGrid w:val="0"/>
          <w:sz w:val="20"/>
          <w:szCs w:val="20"/>
        </w:rPr>
        <w:t>1</w:t>
      </w:r>
      <w:r w:rsidRPr="00340046">
        <w:rPr>
          <w:snapToGrid w:val="0"/>
          <w:sz w:val="20"/>
          <w:szCs w:val="20"/>
        </w:rPr>
        <w:t xml:space="preserve"> Maximum receive timing difference requirement for </w:t>
      </w:r>
      <w:r w:rsidRPr="00340046">
        <w:rPr>
          <w:snapToGrid w:val="0"/>
          <w:sz w:val="20"/>
          <w:szCs w:val="20"/>
          <w:lang w:eastAsia="zh-CN"/>
        </w:rPr>
        <w:t xml:space="preserve">intra-band </w:t>
      </w:r>
      <w:r w:rsidRPr="00340046">
        <w:rPr>
          <w:snapToGrid w:val="0"/>
          <w:sz w:val="20"/>
          <w:szCs w:val="20"/>
        </w:rPr>
        <w:t xml:space="preserve">synchronous </w:t>
      </w:r>
      <w:r w:rsidRPr="00340046">
        <w:rPr>
          <w:snapToGrid w:val="0"/>
          <w:sz w:val="20"/>
          <w:szCs w:val="2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146BB" w14:paraId="3B127CD5" w14:textId="77777777" w:rsidTr="00992DAA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EFA6" w14:textId="77777777" w:rsidR="001146BB" w:rsidRDefault="001146BB" w:rsidP="00992DAA">
            <w:pPr>
              <w:pStyle w:val="TAH"/>
            </w:pPr>
            <w:r>
              <w:t>Sub-carrier spacing of E-UTRA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9A54" w14:textId="77777777" w:rsidR="001146BB" w:rsidRDefault="001146BB" w:rsidP="00992DAA">
            <w:pPr>
              <w:pStyle w:val="TAH"/>
              <w:rPr>
                <w:rFonts w:eastAsia="Malgun Gothic"/>
              </w:rPr>
            </w:pPr>
            <w:r>
              <w:t xml:space="preserve">DL Sub-carrier spacing of cell in SCG (kHz) 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7F5B" w14:textId="77777777" w:rsidR="001146BB" w:rsidRDefault="001146BB" w:rsidP="00992DAA">
            <w:pPr>
              <w:pStyle w:val="TAH"/>
              <w:rPr>
                <w:rFonts w:eastAsia="宋体"/>
              </w:rPr>
            </w:pPr>
            <w:r>
              <w:t>Maximum receive timing difference (µs)</w:t>
            </w:r>
          </w:p>
        </w:tc>
      </w:tr>
      <w:tr w:rsidR="001146BB" w14:paraId="3A94AAC8" w14:textId="77777777" w:rsidTr="00992DAA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C8C0" w14:textId="77777777" w:rsidR="001146BB" w:rsidRDefault="001146BB" w:rsidP="00992DAA">
            <w:pPr>
              <w:pStyle w:val="TAC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51A2" w14:textId="77777777" w:rsidR="001146BB" w:rsidRDefault="001146BB" w:rsidP="00992DAA">
            <w:pPr>
              <w:pStyle w:val="TAC"/>
            </w:pPr>
            <w: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6C33" w14:textId="77777777" w:rsidR="001146BB" w:rsidRDefault="001146BB" w:rsidP="00992DA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</w:tr>
      <w:tr w:rsidR="001146BB" w14:paraId="32D02AA3" w14:textId="77777777" w:rsidTr="00992DAA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94B8" w14:textId="77777777" w:rsidR="001146BB" w:rsidRDefault="001146BB" w:rsidP="00992DAA">
            <w:pPr>
              <w:pStyle w:val="TAC"/>
              <w:rPr>
                <w:rFonts w:eastAsia="宋体"/>
              </w:rPr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3D6B" w14:textId="77777777" w:rsidR="001146BB" w:rsidRDefault="001146BB" w:rsidP="00992DAA">
            <w:pPr>
              <w:pStyle w:val="TAC"/>
            </w:pPr>
            <w: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2557" w14:textId="77777777" w:rsidR="001146BB" w:rsidRDefault="001146BB" w:rsidP="00992DA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</w:tr>
      <w:tr w:rsidR="001146BB" w14:paraId="31846A0B" w14:textId="77777777" w:rsidTr="00992DAA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7340" w14:textId="77777777" w:rsidR="001146BB" w:rsidRDefault="001146BB" w:rsidP="00992DAA">
            <w:pPr>
              <w:pStyle w:val="TAC"/>
              <w:rPr>
                <w:rFonts w:eastAsia="宋体"/>
              </w:rPr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4C64" w14:textId="77777777" w:rsidR="001146BB" w:rsidRDefault="001146BB" w:rsidP="00992DAA">
            <w:pPr>
              <w:pStyle w:val="TAC"/>
            </w:pPr>
            <w: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9921" w14:textId="77777777" w:rsidR="001146BB" w:rsidRDefault="001146BB" w:rsidP="00992DAA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</w:tr>
      <w:tr w:rsidR="001146BB" w14:paraId="5041F7E1" w14:textId="77777777" w:rsidTr="00992DAA"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06C8" w14:textId="77777777" w:rsidR="001146BB" w:rsidRDefault="001146BB" w:rsidP="00992DAA">
            <w:pPr>
              <w:pStyle w:val="TAN"/>
              <w:rPr>
                <w:rFonts w:eastAsia="宋体"/>
              </w:rPr>
            </w:pPr>
            <w:r>
              <w:rPr>
                <w:lang w:eastAsia="ko-KR"/>
              </w:rPr>
              <w:t xml:space="preserve">NOTE </w:t>
            </w:r>
            <w:r>
              <w:t>1:</w:t>
            </w:r>
            <w:r>
              <w:tab/>
              <w:t>DL Sub-carrier spacing is min{SCS</w:t>
            </w:r>
            <w:r>
              <w:rPr>
                <w:vertAlign w:val="subscript"/>
              </w:rPr>
              <w:t>SS</w:t>
            </w:r>
            <w:r>
              <w:t>, SCS</w:t>
            </w:r>
            <w:r>
              <w:rPr>
                <w:vertAlign w:val="subscript"/>
              </w:rPr>
              <w:t>DATA</w:t>
            </w:r>
            <w:r>
              <w:t>}.</w:t>
            </w:r>
          </w:p>
        </w:tc>
      </w:tr>
    </w:tbl>
    <w:p w14:paraId="0DCF48AF" w14:textId="77777777" w:rsidR="001146BB" w:rsidRDefault="001146BB" w:rsidP="001146BB">
      <w:pPr>
        <w:spacing w:after="120"/>
        <w:jc w:val="both"/>
        <w:rPr>
          <w:rFonts w:cs="Times New Roman"/>
          <w:b/>
          <w:szCs w:val="20"/>
          <w:lang w:val="en-GB" w:eastAsia="zh-CN"/>
        </w:rPr>
      </w:pPr>
    </w:p>
    <w:p w14:paraId="4889154E" w14:textId="77777777" w:rsidR="00932BA6" w:rsidRDefault="001146BB" w:rsidP="00CA0DC6">
      <w:pPr>
        <w:spacing w:after="120"/>
        <w:jc w:val="both"/>
        <w:rPr>
          <w:rFonts w:cs="Times New Roman"/>
          <w:b/>
          <w:szCs w:val="20"/>
          <w:lang w:val="en-GB" w:eastAsia="zh-CN"/>
        </w:rPr>
      </w:pPr>
      <w:r>
        <w:rPr>
          <w:rFonts w:cs="Times New Roman"/>
          <w:b/>
          <w:szCs w:val="20"/>
          <w:lang w:val="en-GB" w:eastAsia="zh-CN"/>
        </w:rPr>
        <w:t>Proposal</w:t>
      </w:r>
      <w:r w:rsidR="00D605A6">
        <w:rPr>
          <w:rFonts w:cs="Times New Roman"/>
          <w:b/>
          <w:szCs w:val="20"/>
          <w:lang w:val="en-GB" w:eastAsia="zh-CN"/>
        </w:rPr>
        <w:t>1</w:t>
      </w:r>
      <w:r>
        <w:rPr>
          <w:rFonts w:cs="Times New Roman"/>
          <w:b/>
          <w:szCs w:val="20"/>
          <w:lang w:val="en-GB" w:eastAsia="zh-CN"/>
        </w:rPr>
        <w:t>: Do not define the UE</w:t>
      </w:r>
      <w:r w:rsidRPr="00B23967">
        <w:rPr>
          <w:rFonts w:cs="Times New Roman"/>
          <w:b/>
          <w:szCs w:val="20"/>
          <w:lang w:val="en-GB" w:eastAsia="zh-CN"/>
        </w:rPr>
        <w:t xml:space="preserve"> requirement </w:t>
      </w:r>
      <w:r w:rsidR="00CA0DC6" w:rsidRPr="00CA0DC6">
        <w:rPr>
          <w:rFonts w:cs="Times New Roman"/>
          <w:b/>
          <w:szCs w:val="20"/>
          <w:lang w:val="en-GB" w:eastAsia="zh-CN"/>
        </w:rPr>
        <w:t>if the MRTD requirement is not fulfilled due to the constant offset in intra-band synchronous EN-DC</w:t>
      </w:r>
      <w:r w:rsidR="00932BA6">
        <w:rPr>
          <w:rFonts w:cs="Times New Roman"/>
          <w:b/>
          <w:szCs w:val="20"/>
          <w:lang w:val="en-GB" w:eastAsia="zh-CN"/>
        </w:rPr>
        <w:t>.</w:t>
      </w:r>
    </w:p>
    <w:p w14:paraId="6CE97481" w14:textId="77777777" w:rsidR="00932BA6" w:rsidRDefault="00932BA6" w:rsidP="00CA0DC6">
      <w:pPr>
        <w:spacing w:after="120"/>
        <w:jc w:val="both"/>
        <w:rPr>
          <w:rFonts w:cs="Times New Roman"/>
          <w:b/>
          <w:szCs w:val="20"/>
          <w:lang w:val="en-GB" w:eastAsia="zh-CN"/>
        </w:rPr>
      </w:pPr>
    </w:p>
    <w:p w14:paraId="2C2B7533" w14:textId="77777777" w:rsidR="00932BA6" w:rsidRDefault="00932BA6" w:rsidP="00CA0DC6">
      <w:pPr>
        <w:spacing w:after="120"/>
        <w:jc w:val="both"/>
        <w:rPr>
          <w:rFonts w:cs="Times New Roman"/>
          <w:b/>
          <w:szCs w:val="20"/>
          <w:lang w:val="en-GB" w:eastAsia="zh-CN"/>
        </w:rPr>
      </w:pPr>
    </w:p>
    <w:p w14:paraId="35251250" w14:textId="06066145" w:rsidR="001465E9" w:rsidRPr="00CA0DC6" w:rsidRDefault="001465E9" w:rsidP="00932BA6">
      <w:pPr>
        <w:spacing w:after="120"/>
        <w:jc w:val="center"/>
        <w:rPr>
          <w:rFonts w:cs="Times New Roman"/>
          <w:b/>
          <w:szCs w:val="20"/>
          <w:lang w:val="en-GB" w:eastAsia="zh-CN"/>
        </w:rPr>
      </w:pPr>
      <w:r w:rsidRPr="00CA0DC6">
        <w:rPr>
          <w:rFonts w:cs="Times New Roman"/>
          <w:b/>
          <w:szCs w:val="20"/>
          <w:lang w:val="en-GB" w:eastAsia="zh-CN"/>
        </w:rPr>
        <w:lastRenderedPageBreak/>
        <w:t>Table 7.6.3-1 Maximum receive timing difference requirement for intra-band synchronous 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465E9" w14:paraId="52F069DD" w14:textId="77777777" w:rsidTr="001465E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49E5" w14:textId="77777777" w:rsidR="001465E9" w:rsidRDefault="001465E9">
            <w:pPr>
              <w:pStyle w:val="TAH"/>
            </w:pPr>
            <w:r>
              <w:t>Sub-carrier spacing of E-UTRA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D74B" w14:textId="77777777" w:rsidR="001465E9" w:rsidRDefault="001465E9">
            <w:pPr>
              <w:pStyle w:val="TAH"/>
              <w:rPr>
                <w:rFonts w:eastAsia="Malgun Gothic"/>
              </w:rPr>
            </w:pPr>
            <w:r>
              <w:t xml:space="preserve">DL Sub-carrier spacing of cell in SCG (kHz) 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30CF" w14:textId="77777777" w:rsidR="001465E9" w:rsidRDefault="001465E9">
            <w:pPr>
              <w:pStyle w:val="TAH"/>
              <w:rPr>
                <w:rFonts w:eastAsia="宋体"/>
              </w:rPr>
            </w:pPr>
            <w:r>
              <w:t>Maximum receive timing difference (µs)</w:t>
            </w:r>
          </w:p>
        </w:tc>
      </w:tr>
      <w:tr w:rsidR="001465E9" w14:paraId="2181E9D6" w14:textId="77777777" w:rsidTr="001465E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1601" w14:textId="77777777" w:rsidR="001465E9" w:rsidRDefault="001465E9">
            <w:pPr>
              <w:pStyle w:val="TAC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1295" w14:textId="77777777" w:rsidR="001465E9" w:rsidRDefault="001465E9">
            <w:pPr>
              <w:pStyle w:val="TAC"/>
            </w:pPr>
            <w: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F75" w14:textId="77777777" w:rsidR="001465E9" w:rsidRDefault="001465E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</w:tr>
      <w:tr w:rsidR="001465E9" w14:paraId="6B3F28A5" w14:textId="77777777" w:rsidTr="001465E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73D0" w14:textId="77777777" w:rsidR="001465E9" w:rsidRDefault="001465E9">
            <w:pPr>
              <w:pStyle w:val="TAC"/>
              <w:rPr>
                <w:rFonts w:eastAsia="宋体"/>
              </w:rPr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A777" w14:textId="77777777" w:rsidR="001465E9" w:rsidRDefault="001465E9">
            <w:pPr>
              <w:pStyle w:val="TAC"/>
            </w:pPr>
            <w: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3CD9" w14:textId="77777777" w:rsidR="001465E9" w:rsidRDefault="001465E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</w:tr>
      <w:tr w:rsidR="001465E9" w14:paraId="1FE3EBEC" w14:textId="77777777" w:rsidTr="001465E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3DA5" w14:textId="77777777" w:rsidR="001465E9" w:rsidRDefault="001465E9">
            <w:pPr>
              <w:pStyle w:val="TAC"/>
              <w:rPr>
                <w:rFonts w:eastAsia="宋体"/>
              </w:rPr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DEF3" w14:textId="77777777" w:rsidR="001465E9" w:rsidRDefault="001465E9">
            <w:pPr>
              <w:pStyle w:val="TAC"/>
            </w:pPr>
            <w: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DB6F" w14:textId="77777777" w:rsidR="001465E9" w:rsidRDefault="001465E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</w:tr>
      <w:tr w:rsidR="001465E9" w14:paraId="41C2D672" w14:textId="77777777" w:rsidTr="001465E9"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71DD" w14:textId="77777777" w:rsidR="001465E9" w:rsidRDefault="001465E9">
            <w:pPr>
              <w:pStyle w:val="TAN"/>
              <w:rPr>
                <w:rFonts w:eastAsia="宋体"/>
              </w:rPr>
            </w:pPr>
            <w:r>
              <w:rPr>
                <w:lang w:eastAsia="ko-KR"/>
              </w:rPr>
              <w:t xml:space="preserve">NOTE </w:t>
            </w:r>
            <w:r>
              <w:t>1:</w:t>
            </w:r>
            <w:r>
              <w:tab/>
              <w:t>DL Sub-carrier spacing is min{SCS</w:t>
            </w:r>
            <w:r>
              <w:rPr>
                <w:vertAlign w:val="subscript"/>
              </w:rPr>
              <w:t>SS</w:t>
            </w:r>
            <w:r>
              <w:t>, SCS</w:t>
            </w:r>
            <w:r>
              <w:rPr>
                <w:vertAlign w:val="subscript"/>
              </w:rPr>
              <w:t>DATA</w:t>
            </w:r>
            <w:r>
              <w:t>}.</w:t>
            </w:r>
          </w:p>
        </w:tc>
      </w:tr>
    </w:tbl>
    <w:p w14:paraId="6AA99EDD" w14:textId="77777777" w:rsidR="001465E9" w:rsidRDefault="001465E9" w:rsidP="001465E9">
      <w:pPr>
        <w:rPr>
          <w:szCs w:val="20"/>
          <w:lang w:val="en-GB" w:eastAsia="ko-KR"/>
        </w:rPr>
      </w:pPr>
    </w:p>
    <w:p w14:paraId="289BC2C7" w14:textId="77777777" w:rsidR="00D605A6" w:rsidRPr="00592E8F" w:rsidRDefault="00D605A6" w:rsidP="00D605A6">
      <w:pPr>
        <w:pStyle w:val="RAN4H1"/>
      </w:pPr>
      <w:r w:rsidRPr="00592E8F">
        <w:t>Conclusion</w:t>
      </w:r>
    </w:p>
    <w:p w14:paraId="7A8C0742" w14:textId="4C3D2D82" w:rsidR="00D605A6" w:rsidRDefault="00D605A6" w:rsidP="00D605A6">
      <w:pPr>
        <w:jc w:val="both"/>
      </w:pPr>
      <w:r>
        <w:t xml:space="preserve">This contribution discusses the impact from constant offset in intra-band EN-DC. The proposals are summarized as below: </w:t>
      </w:r>
    </w:p>
    <w:p w14:paraId="15DA4265" w14:textId="1F0333AF" w:rsidR="00932BA6" w:rsidRDefault="00932BA6" w:rsidP="00D605A6">
      <w:pPr>
        <w:spacing w:after="120"/>
        <w:jc w:val="both"/>
        <w:rPr>
          <w:rFonts w:cs="Times New Roman"/>
          <w:b/>
          <w:szCs w:val="20"/>
          <w:lang w:val="en-GB" w:eastAsia="zh-CN"/>
        </w:rPr>
      </w:pPr>
      <w:r>
        <w:rPr>
          <w:rFonts w:cs="Times New Roman"/>
          <w:b/>
          <w:szCs w:val="20"/>
          <w:lang w:val="en-GB" w:eastAsia="zh-CN"/>
        </w:rPr>
        <w:t>Proposal1: Do not define the UE</w:t>
      </w:r>
      <w:r w:rsidRPr="00B23967">
        <w:rPr>
          <w:rFonts w:cs="Times New Roman"/>
          <w:b/>
          <w:szCs w:val="20"/>
          <w:lang w:val="en-GB" w:eastAsia="zh-CN"/>
        </w:rPr>
        <w:t xml:space="preserve"> requirement </w:t>
      </w:r>
      <w:r w:rsidRPr="00CA0DC6">
        <w:rPr>
          <w:rFonts w:cs="Times New Roman"/>
          <w:b/>
          <w:szCs w:val="20"/>
          <w:lang w:val="en-GB" w:eastAsia="zh-CN"/>
        </w:rPr>
        <w:t>if the MRTD requirement is not fulfilled due to the constant offset in intra-band synchronous EN-DC</w:t>
      </w:r>
      <w:r>
        <w:rPr>
          <w:rFonts w:cs="Times New Roman"/>
          <w:b/>
          <w:szCs w:val="20"/>
          <w:lang w:val="en-GB" w:eastAsia="zh-CN"/>
        </w:rPr>
        <w:t>.</w:t>
      </w:r>
      <w:bookmarkStart w:id="3" w:name="_GoBack"/>
      <w:bookmarkEnd w:id="3"/>
    </w:p>
    <w:p w14:paraId="3DAFBD41" w14:textId="23974F90" w:rsidR="003B659E" w:rsidRPr="0095295C" w:rsidRDefault="003B659E" w:rsidP="0008612A">
      <w:pPr>
        <w:pStyle w:val="RAN4H1"/>
      </w:pPr>
      <w:r w:rsidRPr="0095295C">
        <w:t>References</w:t>
      </w:r>
    </w:p>
    <w:p w14:paraId="6F9EB8B0" w14:textId="77777777" w:rsidR="008D599B" w:rsidRDefault="008D599B" w:rsidP="008D599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CE38B9">
        <w:t>R4-2002222</w:t>
      </w:r>
      <w:r>
        <w:t>,</w:t>
      </w:r>
      <w:r w:rsidRPr="00CE38B9">
        <w:tab/>
        <w:t>WF on CLI RRM Performance Requirement</w:t>
      </w:r>
      <w:r>
        <w:t>s</w:t>
      </w:r>
    </w:p>
    <w:p w14:paraId="4D93868A" w14:textId="40AA8A42" w:rsidR="00D94113" w:rsidRDefault="00D94113" w:rsidP="00B4562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38.133 v16.2</w:t>
      </w:r>
    </w:p>
    <w:sectPr w:rsidR="00D9411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CDC26" w14:textId="77777777" w:rsidR="008C61F9" w:rsidRDefault="008C61F9" w:rsidP="00001C9B">
      <w:pPr>
        <w:spacing w:after="0" w:line="240" w:lineRule="auto"/>
      </w:pPr>
      <w:r>
        <w:separator/>
      </w:r>
    </w:p>
  </w:endnote>
  <w:endnote w:type="continuationSeparator" w:id="0">
    <w:p w14:paraId="2211F769" w14:textId="77777777" w:rsidR="008C61F9" w:rsidRDefault="008C61F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4063A" w14:textId="77777777" w:rsidR="008C61F9" w:rsidRDefault="008C61F9" w:rsidP="00001C9B">
      <w:pPr>
        <w:spacing w:after="0" w:line="240" w:lineRule="auto"/>
      </w:pPr>
      <w:r>
        <w:separator/>
      </w:r>
    </w:p>
  </w:footnote>
  <w:footnote w:type="continuationSeparator" w:id="0">
    <w:p w14:paraId="0BF55842" w14:textId="77777777" w:rsidR="008C61F9" w:rsidRDefault="008C61F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19CE"/>
    <w:multiLevelType w:val="hybridMultilevel"/>
    <w:tmpl w:val="C0145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19FA3FDA"/>
    <w:multiLevelType w:val="hybridMultilevel"/>
    <w:tmpl w:val="A4D29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B9062B"/>
    <w:multiLevelType w:val="hybridMultilevel"/>
    <w:tmpl w:val="C0145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B6E89"/>
    <w:multiLevelType w:val="hybridMultilevel"/>
    <w:tmpl w:val="DE7A9ED6"/>
    <w:lvl w:ilvl="0" w:tplc="6E0AF71E">
      <w:start w:val="1"/>
      <w:numFmt w:val="bullet"/>
      <w:lvlText w:val="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D15C88"/>
    <w:multiLevelType w:val="hybridMultilevel"/>
    <w:tmpl w:val="188644C0"/>
    <w:lvl w:ilvl="0" w:tplc="F5544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CF100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7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47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DAA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A4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05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67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A947D1"/>
    <w:multiLevelType w:val="hybridMultilevel"/>
    <w:tmpl w:val="7F880EB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3337"/>
        </w:tabs>
        <w:ind w:left="33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DF2542"/>
    <w:multiLevelType w:val="hybridMultilevel"/>
    <w:tmpl w:val="3A1464C0"/>
    <w:lvl w:ilvl="0" w:tplc="B42CA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C2B4">
      <w:start w:val="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ECF26">
      <w:start w:val="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0EFAA">
      <w:start w:val="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2C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A8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6CD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CD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87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2B0B74"/>
    <w:multiLevelType w:val="hybridMultilevel"/>
    <w:tmpl w:val="092AE346"/>
    <w:lvl w:ilvl="0" w:tplc="A91055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F4A8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C9466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C51E4">
      <w:start w:val="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27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1C9B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47A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0477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04FE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F95D1F"/>
    <w:multiLevelType w:val="hybridMultilevel"/>
    <w:tmpl w:val="96A2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202B6"/>
    <w:multiLevelType w:val="hybridMultilevel"/>
    <w:tmpl w:val="93EE8FE2"/>
    <w:lvl w:ilvl="0" w:tplc="934076C2">
      <w:start w:val="15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95877"/>
    <w:multiLevelType w:val="hybridMultilevel"/>
    <w:tmpl w:val="4BAEEB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73269C"/>
    <w:multiLevelType w:val="hybridMultilevel"/>
    <w:tmpl w:val="B7387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8"/>
  </w:num>
  <w:num w:numId="4">
    <w:abstractNumId w:val="7"/>
  </w:num>
  <w:num w:numId="5">
    <w:abstractNumId w:val="24"/>
  </w:num>
  <w:num w:numId="6">
    <w:abstractNumId w:val="15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7"/>
  </w:num>
  <w:num w:numId="16">
    <w:abstractNumId w:val="5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3"/>
  </w:num>
  <w:num w:numId="22">
    <w:abstractNumId w:val="1"/>
  </w:num>
  <w:num w:numId="23">
    <w:abstractNumId w:val="25"/>
  </w:num>
  <w:num w:numId="24">
    <w:abstractNumId w:val="3"/>
  </w:num>
  <w:num w:numId="25">
    <w:abstractNumId w:val="11"/>
  </w:num>
  <w:num w:numId="26">
    <w:abstractNumId w:val="9"/>
  </w:num>
  <w:num w:numId="27">
    <w:abstractNumId w:val="17"/>
  </w:num>
  <w:num w:numId="28">
    <w:abstractNumId w:val="17"/>
  </w:num>
  <w:num w:numId="29">
    <w:abstractNumId w:val="23"/>
  </w:num>
  <w:num w:numId="30">
    <w:abstractNumId w:val="12"/>
  </w:num>
  <w:num w:numId="31">
    <w:abstractNumId w:val="22"/>
  </w:num>
  <w:num w:numId="32">
    <w:abstractNumId w:val="26"/>
  </w:num>
  <w:num w:numId="33">
    <w:abstractNumId w:val="30"/>
  </w:num>
  <w:num w:numId="34">
    <w:abstractNumId w:val="4"/>
  </w:num>
  <w:num w:numId="35">
    <w:abstractNumId w:val="20"/>
  </w:num>
  <w:num w:numId="36">
    <w:abstractNumId w:val="16"/>
  </w:num>
  <w:num w:numId="37">
    <w:abstractNumId w:val="0"/>
  </w:num>
  <w:num w:numId="38">
    <w:abstractNumId w:val="6"/>
  </w:num>
  <w:num w:numId="39">
    <w:abstractNumId w:val="29"/>
  </w:num>
  <w:num w:numId="40">
    <w:abstractNumId w:val="19"/>
  </w:num>
  <w:num w:numId="41">
    <w:abstractNumId w:val="10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4AE"/>
    <w:rsid w:val="00001C9B"/>
    <w:rsid w:val="00001DC9"/>
    <w:rsid w:val="00002216"/>
    <w:rsid w:val="00007C24"/>
    <w:rsid w:val="00034AFF"/>
    <w:rsid w:val="00041835"/>
    <w:rsid w:val="00042879"/>
    <w:rsid w:val="000552AB"/>
    <w:rsid w:val="00065D39"/>
    <w:rsid w:val="00072DA2"/>
    <w:rsid w:val="0008612A"/>
    <w:rsid w:val="00090B68"/>
    <w:rsid w:val="00093A23"/>
    <w:rsid w:val="000A12B0"/>
    <w:rsid w:val="000A3D11"/>
    <w:rsid w:val="000B0056"/>
    <w:rsid w:val="000B3FC4"/>
    <w:rsid w:val="000C4DCE"/>
    <w:rsid w:val="000D0DED"/>
    <w:rsid w:val="000D172C"/>
    <w:rsid w:val="000D354C"/>
    <w:rsid w:val="000D4571"/>
    <w:rsid w:val="000D5A61"/>
    <w:rsid w:val="000E5503"/>
    <w:rsid w:val="000F145C"/>
    <w:rsid w:val="00101141"/>
    <w:rsid w:val="001146BB"/>
    <w:rsid w:val="0011548D"/>
    <w:rsid w:val="001174F4"/>
    <w:rsid w:val="00125A2A"/>
    <w:rsid w:val="00135E3C"/>
    <w:rsid w:val="0013652C"/>
    <w:rsid w:val="001372FA"/>
    <w:rsid w:val="00137C85"/>
    <w:rsid w:val="001433A9"/>
    <w:rsid w:val="0014423D"/>
    <w:rsid w:val="00145AEB"/>
    <w:rsid w:val="001465E9"/>
    <w:rsid w:val="00150213"/>
    <w:rsid w:val="00150D46"/>
    <w:rsid w:val="00160ED7"/>
    <w:rsid w:val="00171566"/>
    <w:rsid w:val="00172AEF"/>
    <w:rsid w:val="001745F8"/>
    <w:rsid w:val="00175A2E"/>
    <w:rsid w:val="00176671"/>
    <w:rsid w:val="001838CF"/>
    <w:rsid w:val="00186D18"/>
    <w:rsid w:val="001B79AA"/>
    <w:rsid w:val="001C2F6D"/>
    <w:rsid w:val="001D5247"/>
    <w:rsid w:val="001D767F"/>
    <w:rsid w:val="001E30F6"/>
    <w:rsid w:val="001F0E96"/>
    <w:rsid w:val="001F46CB"/>
    <w:rsid w:val="001F6DC0"/>
    <w:rsid w:val="00204BF6"/>
    <w:rsid w:val="00215F8B"/>
    <w:rsid w:val="00225C40"/>
    <w:rsid w:val="00226DA0"/>
    <w:rsid w:val="00235F5C"/>
    <w:rsid w:val="00240C04"/>
    <w:rsid w:val="0025782C"/>
    <w:rsid w:val="0026102B"/>
    <w:rsid w:val="002624C0"/>
    <w:rsid w:val="002775AB"/>
    <w:rsid w:val="00287622"/>
    <w:rsid w:val="00295FDD"/>
    <w:rsid w:val="002B4205"/>
    <w:rsid w:val="002B4922"/>
    <w:rsid w:val="002C2D19"/>
    <w:rsid w:val="002C2FC3"/>
    <w:rsid w:val="002C6511"/>
    <w:rsid w:val="002C7305"/>
    <w:rsid w:val="002D10FA"/>
    <w:rsid w:val="002D2814"/>
    <w:rsid w:val="002D493F"/>
    <w:rsid w:val="002D4C55"/>
    <w:rsid w:val="002D7387"/>
    <w:rsid w:val="003057C1"/>
    <w:rsid w:val="00310F7F"/>
    <w:rsid w:val="00313CD6"/>
    <w:rsid w:val="00332521"/>
    <w:rsid w:val="00345DE9"/>
    <w:rsid w:val="003503F9"/>
    <w:rsid w:val="00351DFC"/>
    <w:rsid w:val="00352BDC"/>
    <w:rsid w:val="00362C05"/>
    <w:rsid w:val="00363252"/>
    <w:rsid w:val="00363CF1"/>
    <w:rsid w:val="00364888"/>
    <w:rsid w:val="0036654B"/>
    <w:rsid w:val="0037475B"/>
    <w:rsid w:val="00386795"/>
    <w:rsid w:val="00387E80"/>
    <w:rsid w:val="003A3AAE"/>
    <w:rsid w:val="003A65BD"/>
    <w:rsid w:val="003B23A0"/>
    <w:rsid w:val="003B23CB"/>
    <w:rsid w:val="003B6043"/>
    <w:rsid w:val="003B659E"/>
    <w:rsid w:val="003B70F5"/>
    <w:rsid w:val="003D740B"/>
    <w:rsid w:val="003F1D93"/>
    <w:rsid w:val="00406BAD"/>
    <w:rsid w:val="00415AB2"/>
    <w:rsid w:val="00417AA0"/>
    <w:rsid w:val="00422A8E"/>
    <w:rsid w:val="00427818"/>
    <w:rsid w:val="0043750A"/>
    <w:rsid w:val="00453A1D"/>
    <w:rsid w:val="004550F3"/>
    <w:rsid w:val="004738D5"/>
    <w:rsid w:val="00480278"/>
    <w:rsid w:val="00484242"/>
    <w:rsid w:val="00484860"/>
    <w:rsid w:val="004A4AB5"/>
    <w:rsid w:val="004A5983"/>
    <w:rsid w:val="004B7B4A"/>
    <w:rsid w:val="004C25C9"/>
    <w:rsid w:val="004D3174"/>
    <w:rsid w:val="004E033F"/>
    <w:rsid w:val="004E1AD7"/>
    <w:rsid w:val="004E5E66"/>
    <w:rsid w:val="004F096B"/>
    <w:rsid w:val="00503B4D"/>
    <w:rsid w:val="00504EE9"/>
    <w:rsid w:val="005136FC"/>
    <w:rsid w:val="00515FD3"/>
    <w:rsid w:val="005205C4"/>
    <w:rsid w:val="00521750"/>
    <w:rsid w:val="00526B78"/>
    <w:rsid w:val="00534DA3"/>
    <w:rsid w:val="0054442C"/>
    <w:rsid w:val="00550285"/>
    <w:rsid w:val="00551669"/>
    <w:rsid w:val="00556784"/>
    <w:rsid w:val="0056038A"/>
    <w:rsid w:val="0057490B"/>
    <w:rsid w:val="005836F8"/>
    <w:rsid w:val="00584897"/>
    <w:rsid w:val="00585543"/>
    <w:rsid w:val="00590E62"/>
    <w:rsid w:val="005918FA"/>
    <w:rsid w:val="00593B3A"/>
    <w:rsid w:val="005A45C0"/>
    <w:rsid w:val="005A757C"/>
    <w:rsid w:val="005B5597"/>
    <w:rsid w:val="005C532C"/>
    <w:rsid w:val="005D7B95"/>
    <w:rsid w:val="005E61A8"/>
    <w:rsid w:val="005F45D6"/>
    <w:rsid w:val="005F6419"/>
    <w:rsid w:val="005F6FEB"/>
    <w:rsid w:val="005F7B31"/>
    <w:rsid w:val="00600132"/>
    <w:rsid w:val="00604879"/>
    <w:rsid w:val="00610AF5"/>
    <w:rsid w:val="00617400"/>
    <w:rsid w:val="00626C7D"/>
    <w:rsid w:val="00636556"/>
    <w:rsid w:val="00646350"/>
    <w:rsid w:val="00664950"/>
    <w:rsid w:val="006754C5"/>
    <w:rsid w:val="00683146"/>
    <w:rsid w:val="00683220"/>
    <w:rsid w:val="00687FA0"/>
    <w:rsid w:val="006921B8"/>
    <w:rsid w:val="006A4527"/>
    <w:rsid w:val="006B1142"/>
    <w:rsid w:val="006B2C1B"/>
    <w:rsid w:val="006B57B9"/>
    <w:rsid w:val="006B7010"/>
    <w:rsid w:val="006C6C2B"/>
    <w:rsid w:val="006D27B4"/>
    <w:rsid w:val="006E3E78"/>
    <w:rsid w:val="006E5B9C"/>
    <w:rsid w:val="006E662D"/>
    <w:rsid w:val="007145FF"/>
    <w:rsid w:val="00717F85"/>
    <w:rsid w:val="007301EF"/>
    <w:rsid w:val="00730CCF"/>
    <w:rsid w:val="00731832"/>
    <w:rsid w:val="00750F9A"/>
    <w:rsid w:val="00751515"/>
    <w:rsid w:val="007735DF"/>
    <w:rsid w:val="00777750"/>
    <w:rsid w:val="007818E3"/>
    <w:rsid w:val="00785232"/>
    <w:rsid w:val="007A64C8"/>
    <w:rsid w:val="007A67EE"/>
    <w:rsid w:val="007B0D1D"/>
    <w:rsid w:val="007C3ED0"/>
    <w:rsid w:val="007C66CA"/>
    <w:rsid w:val="007E16C1"/>
    <w:rsid w:val="007E1F9E"/>
    <w:rsid w:val="007E52E2"/>
    <w:rsid w:val="0080023C"/>
    <w:rsid w:val="008002E4"/>
    <w:rsid w:val="00806A76"/>
    <w:rsid w:val="00811C9D"/>
    <w:rsid w:val="00816C80"/>
    <w:rsid w:val="00841BCD"/>
    <w:rsid w:val="00843698"/>
    <w:rsid w:val="00844289"/>
    <w:rsid w:val="00846FFE"/>
    <w:rsid w:val="0086574F"/>
    <w:rsid w:val="00870D32"/>
    <w:rsid w:val="008826C1"/>
    <w:rsid w:val="00882E30"/>
    <w:rsid w:val="00894443"/>
    <w:rsid w:val="008B13C2"/>
    <w:rsid w:val="008B6560"/>
    <w:rsid w:val="008B73D7"/>
    <w:rsid w:val="008C15A6"/>
    <w:rsid w:val="008C3ED4"/>
    <w:rsid w:val="008C6036"/>
    <w:rsid w:val="008C61F9"/>
    <w:rsid w:val="008D067B"/>
    <w:rsid w:val="008D3E6A"/>
    <w:rsid w:val="008D599B"/>
    <w:rsid w:val="008E0997"/>
    <w:rsid w:val="009042BD"/>
    <w:rsid w:val="00911667"/>
    <w:rsid w:val="00911859"/>
    <w:rsid w:val="009174C8"/>
    <w:rsid w:val="009217FD"/>
    <w:rsid w:val="00927CF2"/>
    <w:rsid w:val="00932BA6"/>
    <w:rsid w:val="00942C8C"/>
    <w:rsid w:val="009433A2"/>
    <w:rsid w:val="009565DD"/>
    <w:rsid w:val="00977E1D"/>
    <w:rsid w:val="00980545"/>
    <w:rsid w:val="009810C9"/>
    <w:rsid w:val="00981220"/>
    <w:rsid w:val="00981897"/>
    <w:rsid w:val="00990F95"/>
    <w:rsid w:val="00992B9C"/>
    <w:rsid w:val="00995EEE"/>
    <w:rsid w:val="009C1045"/>
    <w:rsid w:val="009D0078"/>
    <w:rsid w:val="009D7430"/>
    <w:rsid w:val="009E2ED2"/>
    <w:rsid w:val="009E33C4"/>
    <w:rsid w:val="009E6142"/>
    <w:rsid w:val="009F5406"/>
    <w:rsid w:val="00A01E4A"/>
    <w:rsid w:val="00A22B78"/>
    <w:rsid w:val="00A24928"/>
    <w:rsid w:val="00A25AE5"/>
    <w:rsid w:val="00A31544"/>
    <w:rsid w:val="00A317E6"/>
    <w:rsid w:val="00A35AB0"/>
    <w:rsid w:val="00A37002"/>
    <w:rsid w:val="00A42C62"/>
    <w:rsid w:val="00A71F71"/>
    <w:rsid w:val="00A84241"/>
    <w:rsid w:val="00AA1B0E"/>
    <w:rsid w:val="00AA45BB"/>
    <w:rsid w:val="00AB5B6C"/>
    <w:rsid w:val="00AC5CA7"/>
    <w:rsid w:val="00AD2C2D"/>
    <w:rsid w:val="00AD6978"/>
    <w:rsid w:val="00AD6A58"/>
    <w:rsid w:val="00AE5654"/>
    <w:rsid w:val="00AE56B1"/>
    <w:rsid w:val="00AF6D79"/>
    <w:rsid w:val="00B21668"/>
    <w:rsid w:val="00B234D3"/>
    <w:rsid w:val="00B23738"/>
    <w:rsid w:val="00B36AA2"/>
    <w:rsid w:val="00B37268"/>
    <w:rsid w:val="00B3760F"/>
    <w:rsid w:val="00B45627"/>
    <w:rsid w:val="00B47519"/>
    <w:rsid w:val="00B5431F"/>
    <w:rsid w:val="00B72236"/>
    <w:rsid w:val="00B73862"/>
    <w:rsid w:val="00B81223"/>
    <w:rsid w:val="00B95DB8"/>
    <w:rsid w:val="00BA35DE"/>
    <w:rsid w:val="00BA6E48"/>
    <w:rsid w:val="00BA724E"/>
    <w:rsid w:val="00BB227F"/>
    <w:rsid w:val="00BC4EE3"/>
    <w:rsid w:val="00BF2218"/>
    <w:rsid w:val="00BF4FC2"/>
    <w:rsid w:val="00C0595A"/>
    <w:rsid w:val="00C256E7"/>
    <w:rsid w:val="00C444CF"/>
    <w:rsid w:val="00C44F68"/>
    <w:rsid w:val="00C54F49"/>
    <w:rsid w:val="00C61A06"/>
    <w:rsid w:val="00C642E0"/>
    <w:rsid w:val="00C711E6"/>
    <w:rsid w:val="00C76042"/>
    <w:rsid w:val="00C769D0"/>
    <w:rsid w:val="00C843C4"/>
    <w:rsid w:val="00C86584"/>
    <w:rsid w:val="00C971AF"/>
    <w:rsid w:val="00CA0DC6"/>
    <w:rsid w:val="00CB41F2"/>
    <w:rsid w:val="00CC476A"/>
    <w:rsid w:val="00CC5399"/>
    <w:rsid w:val="00CD7492"/>
    <w:rsid w:val="00CE3A6B"/>
    <w:rsid w:val="00CE4FB4"/>
    <w:rsid w:val="00CF19CE"/>
    <w:rsid w:val="00D00211"/>
    <w:rsid w:val="00D01009"/>
    <w:rsid w:val="00D03608"/>
    <w:rsid w:val="00D06309"/>
    <w:rsid w:val="00D11648"/>
    <w:rsid w:val="00D11C9C"/>
    <w:rsid w:val="00D156CF"/>
    <w:rsid w:val="00D255D4"/>
    <w:rsid w:val="00D27872"/>
    <w:rsid w:val="00D308E7"/>
    <w:rsid w:val="00D314F6"/>
    <w:rsid w:val="00D351EA"/>
    <w:rsid w:val="00D3642E"/>
    <w:rsid w:val="00D42274"/>
    <w:rsid w:val="00D43403"/>
    <w:rsid w:val="00D55D54"/>
    <w:rsid w:val="00D605A6"/>
    <w:rsid w:val="00D629BA"/>
    <w:rsid w:val="00D62E71"/>
    <w:rsid w:val="00D73D3C"/>
    <w:rsid w:val="00D740CA"/>
    <w:rsid w:val="00D84275"/>
    <w:rsid w:val="00D85728"/>
    <w:rsid w:val="00D93868"/>
    <w:rsid w:val="00D94113"/>
    <w:rsid w:val="00DB10A2"/>
    <w:rsid w:val="00DD1F8A"/>
    <w:rsid w:val="00DD555A"/>
    <w:rsid w:val="00DD5F55"/>
    <w:rsid w:val="00DE2293"/>
    <w:rsid w:val="00DF08CB"/>
    <w:rsid w:val="00DF2997"/>
    <w:rsid w:val="00E0569A"/>
    <w:rsid w:val="00E07D14"/>
    <w:rsid w:val="00E14A92"/>
    <w:rsid w:val="00E22FB5"/>
    <w:rsid w:val="00E23212"/>
    <w:rsid w:val="00E32F44"/>
    <w:rsid w:val="00E357E1"/>
    <w:rsid w:val="00E4732C"/>
    <w:rsid w:val="00E55CB1"/>
    <w:rsid w:val="00E71402"/>
    <w:rsid w:val="00E805B3"/>
    <w:rsid w:val="00E818E0"/>
    <w:rsid w:val="00E8243F"/>
    <w:rsid w:val="00E87A1A"/>
    <w:rsid w:val="00EA72AD"/>
    <w:rsid w:val="00EB68CC"/>
    <w:rsid w:val="00EC6C73"/>
    <w:rsid w:val="00EC7BC3"/>
    <w:rsid w:val="00ED7600"/>
    <w:rsid w:val="00EE1ACC"/>
    <w:rsid w:val="00EE45BD"/>
    <w:rsid w:val="00EF27FD"/>
    <w:rsid w:val="00EF2A70"/>
    <w:rsid w:val="00EF72FC"/>
    <w:rsid w:val="00F06E75"/>
    <w:rsid w:val="00F1362C"/>
    <w:rsid w:val="00F14F79"/>
    <w:rsid w:val="00F204D6"/>
    <w:rsid w:val="00F439A6"/>
    <w:rsid w:val="00F51088"/>
    <w:rsid w:val="00F52BD2"/>
    <w:rsid w:val="00F55B54"/>
    <w:rsid w:val="00F665BE"/>
    <w:rsid w:val="00F67BA2"/>
    <w:rsid w:val="00F76141"/>
    <w:rsid w:val="00F77FFB"/>
    <w:rsid w:val="00F824F5"/>
    <w:rsid w:val="00F92138"/>
    <w:rsid w:val="00F93410"/>
    <w:rsid w:val="00F97D27"/>
    <w:rsid w:val="00FA62BE"/>
    <w:rsid w:val="00FA6D52"/>
    <w:rsid w:val="00FB03FE"/>
    <w:rsid w:val="00FB25C3"/>
    <w:rsid w:val="00FB69E1"/>
    <w:rsid w:val="00FC29B9"/>
    <w:rsid w:val="00FC6FD3"/>
    <w:rsid w:val="00FD6907"/>
    <w:rsid w:val="00FE0244"/>
    <w:rsid w:val="00FE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69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customStyle="1" w:styleId="CRCoverPage">
    <w:name w:val="CR Cover Page"/>
    <w:link w:val="CRCoverPageChar"/>
    <w:qFormat/>
    <w:rsid w:val="00D308E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308E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11BodyText">
    <w:name w:val="11 BodyText"/>
    <w:basedOn w:val="Normal"/>
    <w:link w:val="11BodyTextChar"/>
    <w:rsid w:val="00B45627"/>
    <w:pPr>
      <w:spacing w:after="220" w:line="240" w:lineRule="auto"/>
      <w:ind w:left="1298"/>
    </w:pPr>
    <w:rPr>
      <w:rFonts w:ascii="Arial" w:eastAsia="Times New Roman" w:hAnsi="Arial" w:cs="Times New Roman"/>
      <w:szCs w:val="20"/>
      <w:lang w:eastAsia="x-none"/>
    </w:rPr>
  </w:style>
  <w:style w:type="character" w:customStyle="1" w:styleId="11BodyTextChar">
    <w:name w:val="11 BodyText Char"/>
    <w:link w:val="11BodyText"/>
    <w:rsid w:val="00B45627"/>
    <w:rPr>
      <w:rFonts w:ascii="Arial" w:eastAsia="Times New Roman" w:hAnsi="Arial" w:cs="Times New Roman"/>
      <w:sz w:val="20"/>
      <w:szCs w:val="20"/>
      <w:lang w:eastAsia="x-none"/>
    </w:rPr>
  </w:style>
  <w:style w:type="paragraph" w:styleId="Header">
    <w:name w:val="header"/>
    <w:basedOn w:val="Normal"/>
    <w:link w:val="HeaderChar"/>
    <w:semiHidden/>
    <w:rsid w:val="003A3AAE"/>
    <w:pPr>
      <w:tabs>
        <w:tab w:val="center" w:pos="4153"/>
        <w:tab w:val="right" w:pos="8306"/>
      </w:tabs>
      <w:spacing w:after="0" w:line="240" w:lineRule="auto"/>
    </w:pPr>
    <w:rPr>
      <w:rFonts w:eastAsia="Malgun Gothic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3A3AAE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69E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PLChar">
    <w:name w:val="PL Char"/>
    <w:link w:val="PL"/>
    <w:qFormat/>
    <w:locked/>
    <w:rsid w:val="00D03608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0360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CRCoverPageZchn">
    <w:name w:val="CR Cover Page Zchn"/>
    <w:locked/>
    <w:rsid w:val="00313CD6"/>
    <w:rPr>
      <w:rFonts w:ascii="Arial" w:eastAsia="Times New Roman" w:hAnsi="Arial" w:cs="Arial"/>
      <w:lang w:val="en-GB"/>
    </w:rPr>
  </w:style>
  <w:style w:type="character" w:customStyle="1" w:styleId="THChar">
    <w:name w:val="TH Char"/>
    <w:link w:val="TH"/>
    <w:qFormat/>
    <w:locked/>
    <w:rsid w:val="001465E9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1465E9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character" w:customStyle="1" w:styleId="TANChar">
    <w:name w:val="TAN Char"/>
    <w:link w:val="TAN"/>
    <w:locked/>
    <w:rsid w:val="001465E9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1465E9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TAH">
    <w:name w:val="TAH"/>
    <w:basedOn w:val="TAC"/>
    <w:link w:val="TAHCar"/>
    <w:qFormat/>
    <w:rsid w:val="001465E9"/>
    <w:rPr>
      <w:b/>
    </w:rPr>
  </w:style>
  <w:style w:type="character" w:customStyle="1" w:styleId="TAHCar">
    <w:name w:val="TAH Car"/>
    <w:link w:val="TAH"/>
    <w:qFormat/>
    <w:locked/>
    <w:rsid w:val="001465E9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6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74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47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22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2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99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19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79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4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32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8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3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38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2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0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18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24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5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954EF-0D29-4FCE-A2FF-24A1E5DF1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4</cp:revision>
  <dcterms:created xsi:type="dcterms:W3CDTF">2020-04-07T12:04:00Z</dcterms:created>
  <dcterms:modified xsi:type="dcterms:W3CDTF">2020-04-10T16:48:00Z</dcterms:modified>
</cp:coreProperties>
</file>